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E6" w:rsidRDefault="000F28E6" w:rsidP="000F28E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изменений, вносимых в положение о закупке</w:t>
      </w:r>
    </w:p>
    <w:p w:rsidR="000F28E6" w:rsidRPr="00C55C31" w:rsidRDefault="000F28E6" w:rsidP="000F28E6"/>
    <w:p w:rsidR="000F28E6" w:rsidRDefault="000F28E6" w:rsidP="000F28E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положение о закупке вносятся следующие изменения:</w:t>
      </w:r>
    </w:p>
    <w:p w:rsidR="000273BB" w:rsidRPr="001E0216" w:rsidRDefault="000273BB" w:rsidP="000273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16">
        <w:rPr>
          <w:rFonts w:ascii="Times New Roman" w:hAnsi="Times New Roman" w:cs="Times New Roman"/>
          <w:sz w:val="28"/>
          <w:szCs w:val="28"/>
        </w:rPr>
        <w:t>абзац четвертый пункта 1.6 изложить в следующей редакции:</w:t>
      </w:r>
    </w:p>
    <w:p w:rsidR="000273BB" w:rsidRPr="001E0216" w:rsidRDefault="000273BB" w:rsidP="000273BB">
      <w:pPr>
        <w:jc w:val="both"/>
        <w:rPr>
          <w:sz w:val="28"/>
          <w:szCs w:val="28"/>
        </w:rPr>
      </w:pPr>
      <w:r w:rsidRPr="001E0216">
        <w:rPr>
          <w:sz w:val="28"/>
          <w:szCs w:val="28"/>
        </w:rPr>
        <w:t xml:space="preserve">«годовой объем закупок – </w:t>
      </w:r>
      <w:r>
        <w:rPr>
          <w:sz w:val="28"/>
          <w:szCs w:val="28"/>
        </w:rPr>
        <w:t xml:space="preserve">это </w:t>
      </w:r>
      <w:r w:rsidRPr="001E0216">
        <w:rPr>
          <w:sz w:val="28"/>
          <w:szCs w:val="28"/>
        </w:rPr>
        <w:t xml:space="preserve">общий объем закупок заказчика, осуществленный в соответствии с Положением и оплаченный </w:t>
      </w:r>
      <w:r>
        <w:rPr>
          <w:sz w:val="28"/>
          <w:szCs w:val="28"/>
        </w:rPr>
        <w:t xml:space="preserve">им </w:t>
      </w:r>
      <w:r w:rsidRPr="001E0216">
        <w:rPr>
          <w:sz w:val="28"/>
          <w:szCs w:val="28"/>
        </w:rPr>
        <w:t>в финансовом году;»;</w:t>
      </w:r>
    </w:p>
    <w:p w:rsidR="000273BB" w:rsidRPr="001E0216" w:rsidRDefault="000273BB" w:rsidP="000273B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216">
        <w:rPr>
          <w:rFonts w:ascii="Times New Roman" w:hAnsi="Times New Roman" w:cs="Times New Roman"/>
          <w:sz w:val="28"/>
          <w:szCs w:val="28"/>
        </w:rPr>
        <w:t>в пункте 10.1 слова «</w:t>
      </w:r>
      <w:r w:rsidRPr="001E0216">
        <w:rPr>
          <w:rFonts w:ascii="Times New Roman" w:hAnsi="Times New Roman" w:cs="Times New Roman"/>
          <w:bCs/>
          <w:sz w:val="28"/>
          <w:szCs w:val="28"/>
        </w:rPr>
        <w:t>в порядке, установленном» заменить словами «. Порядок предоставления приоритета применяется в соответствии с»;</w:t>
      </w:r>
    </w:p>
    <w:p w:rsidR="000273BB" w:rsidRPr="001E0216" w:rsidRDefault="000273BB" w:rsidP="000273BB">
      <w:pPr>
        <w:jc w:val="both"/>
        <w:rPr>
          <w:sz w:val="28"/>
          <w:szCs w:val="28"/>
        </w:rPr>
      </w:pPr>
      <w:r w:rsidRPr="001E0216">
        <w:rPr>
          <w:bCs/>
          <w:sz w:val="28"/>
          <w:szCs w:val="28"/>
        </w:rPr>
        <w:t>пункты 10.1.1–10.1.3 признать утратившим</w:t>
      </w:r>
      <w:r>
        <w:rPr>
          <w:bCs/>
          <w:sz w:val="28"/>
          <w:szCs w:val="28"/>
        </w:rPr>
        <w:t>и</w:t>
      </w:r>
      <w:r w:rsidRPr="001E0216">
        <w:rPr>
          <w:bCs/>
          <w:sz w:val="28"/>
          <w:szCs w:val="28"/>
        </w:rPr>
        <w:t xml:space="preserve"> силу;</w:t>
      </w:r>
    </w:p>
    <w:p w:rsidR="000273BB" w:rsidRDefault="000273BB" w:rsidP="000273BB">
      <w:pPr>
        <w:ind w:firstLine="709"/>
        <w:jc w:val="both"/>
        <w:rPr>
          <w:sz w:val="28"/>
          <w:szCs w:val="28"/>
        </w:rPr>
      </w:pPr>
      <w:r w:rsidRPr="001E0216">
        <w:rPr>
          <w:sz w:val="28"/>
          <w:szCs w:val="28"/>
        </w:rPr>
        <w:t>в пункте 17:</w:t>
      </w:r>
    </w:p>
    <w:p w:rsidR="000273BB" w:rsidRPr="002E0B92" w:rsidRDefault="000273BB" w:rsidP="000273BB">
      <w:pPr>
        <w:ind w:firstLine="709"/>
        <w:jc w:val="both"/>
        <w:rPr>
          <w:sz w:val="28"/>
          <w:szCs w:val="28"/>
        </w:rPr>
      </w:pPr>
      <w:r w:rsidRPr="002E0B92">
        <w:rPr>
          <w:sz w:val="28"/>
          <w:szCs w:val="28"/>
        </w:rPr>
        <w:t>подпункт 17.2.5 после слов «федеральными законами,» дополнить словами «нормативными правовыми актами Президента Российской Федерации или нормативными правовыми актами Правительства Российской Федерации,»;</w:t>
      </w:r>
    </w:p>
    <w:p w:rsidR="000273BB" w:rsidRPr="002E0B92" w:rsidRDefault="000273BB" w:rsidP="000273BB">
      <w:pPr>
        <w:ind w:firstLine="709"/>
        <w:jc w:val="both"/>
        <w:rPr>
          <w:sz w:val="28"/>
          <w:szCs w:val="28"/>
        </w:rPr>
      </w:pPr>
      <w:r w:rsidRPr="002E0B92">
        <w:rPr>
          <w:sz w:val="28"/>
          <w:szCs w:val="28"/>
        </w:rPr>
        <w:t>в подпункте 17.2.8:</w:t>
      </w:r>
    </w:p>
    <w:p w:rsidR="000273BB" w:rsidRDefault="000273BB" w:rsidP="000273BB">
      <w:pPr>
        <w:ind w:firstLine="709"/>
        <w:jc w:val="both"/>
        <w:rPr>
          <w:sz w:val="28"/>
          <w:szCs w:val="28"/>
        </w:rPr>
      </w:pPr>
      <w:r w:rsidRPr="002E0B92">
        <w:rPr>
          <w:sz w:val="28"/>
          <w:szCs w:val="28"/>
        </w:rPr>
        <w:t xml:space="preserve">в абзаце первом слова </w:t>
      </w:r>
      <w:r>
        <w:rPr>
          <w:sz w:val="28"/>
          <w:szCs w:val="28"/>
        </w:rPr>
        <w:t>«</w:t>
      </w:r>
      <w:r w:rsidRPr="00AE5B41">
        <w:rPr>
          <w:sz w:val="28"/>
          <w:szCs w:val="28"/>
        </w:rPr>
        <w:t xml:space="preserve">четырехсот </w:t>
      </w:r>
      <w:r w:rsidRPr="00FA006B">
        <w:rPr>
          <w:sz w:val="28"/>
          <w:szCs w:val="28"/>
        </w:rPr>
        <w:t>тысяч рублей</w:t>
      </w:r>
      <w:r>
        <w:rPr>
          <w:sz w:val="28"/>
          <w:szCs w:val="28"/>
        </w:rPr>
        <w:t>» заменить словами «</w:t>
      </w:r>
      <w:r w:rsidRPr="00AE5B41">
        <w:rPr>
          <w:sz w:val="28"/>
          <w:szCs w:val="28"/>
        </w:rPr>
        <w:t xml:space="preserve">четырехсот </w:t>
      </w:r>
      <w:r w:rsidRPr="00940B66">
        <w:rPr>
          <w:sz w:val="28"/>
          <w:szCs w:val="28"/>
        </w:rPr>
        <w:t>(</w:t>
      </w:r>
      <w:r w:rsidRPr="00940B66">
        <w:rPr>
          <w:bCs/>
          <w:sz w:val="28"/>
          <w:szCs w:val="28"/>
        </w:rPr>
        <w:t>шестисот)</w:t>
      </w:r>
      <w:r w:rsidR="002F4C46">
        <w:rPr>
          <w:bCs/>
          <w:sz w:val="28"/>
          <w:szCs w:val="28"/>
          <w:vertAlign w:val="superscript"/>
        </w:rPr>
        <w:t>9</w:t>
      </w:r>
      <w:r w:rsidRPr="00FA006B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»;</w:t>
      </w:r>
    </w:p>
    <w:p w:rsidR="000273BB" w:rsidRDefault="000273BB" w:rsidP="00027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изложить </w:t>
      </w:r>
      <w:r w:rsidRPr="001E0216">
        <w:rPr>
          <w:sz w:val="28"/>
          <w:szCs w:val="28"/>
        </w:rPr>
        <w:t>в следующей редакции:</w:t>
      </w:r>
    </w:p>
    <w:p w:rsidR="000273BB" w:rsidRPr="001264CC" w:rsidRDefault="000273BB" w:rsidP="000273BB">
      <w:pPr>
        <w:ind w:firstLine="708"/>
        <w:jc w:val="both"/>
        <w:rPr>
          <w:sz w:val="28"/>
          <w:szCs w:val="28"/>
        </w:rPr>
      </w:pPr>
      <w:r w:rsidRPr="00D93B58">
        <w:rPr>
          <w:sz w:val="28"/>
          <w:szCs w:val="28"/>
        </w:rPr>
        <w:t xml:space="preserve">«При этом </w:t>
      </w:r>
      <w:r w:rsidRPr="001264CC">
        <w:rPr>
          <w:sz w:val="28"/>
          <w:szCs w:val="28"/>
        </w:rPr>
        <w:t>годовой объем закупок, который заказчик вправе осуществить на основании настоящего пункта, не должен превышать два миллиона (пять миллионов)</w:t>
      </w:r>
      <w:r w:rsidR="002F4C46">
        <w:rPr>
          <w:sz w:val="28"/>
          <w:szCs w:val="28"/>
          <w:vertAlign w:val="superscript"/>
        </w:rPr>
        <w:t>9</w:t>
      </w:r>
      <w:r w:rsidRPr="001264CC">
        <w:rPr>
          <w:sz w:val="28"/>
          <w:szCs w:val="28"/>
        </w:rPr>
        <w:t xml:space="preserve"> рублей или не должен превышать тридцать (пятьдесят</w:t>
      </w:r>
      <w:r w:rsidR="002F4C46">
        <w:rPr>
          <w:sz w:val="28"/>
          <w:szCs w:val="28"/>
        </w:rPr>
        <w:t>)</w:t>
      </w:r>
      <w:r w:rsidR="002F4C46">
        <w:rPr>
          <w:sz w:val="28"/>
          <w:szCs w:val="28"/>
          <w:vertAlign w:val="superscript"/>
        </w:rPr>
        <w:t>9</w:t>
      </w:r>
      <w:r w:rsidRPr="001264CC">
        <w:rPr>
          <w:sz w:val="28"/>
          <w:szCs w:val="28"/>
        </w:rPr>
        <w:t xml:space="preserve"> процентов общего годового объема закупок (и не должен составлять более чем тридцать миллионов рублей)</w:t>
      </w:r>
      <w:r w:rsidRPr="001264CC">
        <w:rPr>
          <w:sz w:val="28"/>
          <w:szCs w:val="28"/>
          <w:vertAlign w:val="superscript"/>
        </w:rPr>
        <w:t>23</w:t>
      </w:r>
      <w:r w:rsidRPr="001264CC">
        <w:rPr>
          <w:sz w:val="28"/>
          <w:szCs w:val="28"/>
        </w:rPr>
        <w:t>;»;</w:t>
      </w:r>
    </w:p>
    <w:p w:rsidR="000273BB" w:rsidRPr="001E0216" w:rsidRDefault="000273BB" w:rsidP="000273BB">
      <w:pPr>
        <w:ind w:firstLine="709"/>
        <w:jc w:val="both"/>
        <w:rPr>
          <w:sz w:val="28"/>
          <w:szCs w:val="28"/>
        </w:rPr>
      </w:pPr>
      <w:r w:rsidRPr="001264CC">
        <w:rPr>
          <w:sz w:val="28"/>
          <w:szCs w:val="28"/>
        </w:rPr>
        <w:t xml:space="preserve">сноску </w:t>
      </w:r>
      <w:r w:rsidR="00136453">
        <w:rPr>
          <w:sz w:val="28"/>
          <w:szCs w:val="28"/>
        </w:rPr>
        <w:t>9</w:t>
      </w:r>
      <w:r w:rsidRPr="001264CC">
        <w:rPr>
          <w:sz w:val="28"/>
          <w:szCs w:val="28"/>
        </w:rPr>
        <w:t xml:space="preserve"> после слов «дворец культуры,» дополнить </w:t>
      </w:r>
      <w:r w:rsidRPr="001E0216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</w:t>
      </w:r>
      <w:r w:rsidRPr="00C5278B">
        <w:rPr>
          <w:sz w:val="28"/>
          <w:szCs w:val="28"/>
        </w:rPr>
        <w:t xml:space="preserve">дом </w:t>
      </w:r>
      <w:r>
        <w:rPr>
          <w:sz w:val="28"/>
          <w:szCs w:val="28"/>
        </w:rPr>
        <w:t xml:space="preserve">(центр) </w:t>
      </w:r>
      <w:r w:rsidRPr="00C5278B">
        <w:rPr>
          <w:sz w:val="28"/>
          <w:szCs w:val="28"/>
        </w:rPr>
        <w:t>народного творчества</w:t>
      </w:r>
      <w:r>
        <w:rPr>
          <w:sz w:val="28"/>
          <w:szCs w:val="28"/>
        </w:rPr>
        <w:t>, дом (центр) ремесел,</w:t>
      </w:r>
      <w:r w:rsidRPr="00C5278B">
        <w:rPr>
          <w:sz w:val="28"/>
          <w:szCs w:val="28"/>
        </w:rPr>
        <w:t>»;</w:t>
      </w:r>
    </w:p>
    <w:p w:rsidR="000273BB" w:rsidRDefault="000273BB" w:rsidP="000273BB">
      <w:pPr>
        <w:ind w:firstLine="709"/>
        <w:jc w:val="both"/>
        <w:rPr>
          <w:sz w:val="28"/>
          <w:szCs w:val="28"/>
        </w:rPr>
      </w:pPr>
      <w:r w:rsidRPr="001E0216">
        <w:rPr>
          <w:bCs/>
          <w:sz w:val="28"/>
          <w:szCs w:val="28"/>
        </w:rPr>
        <w:t xml:space="preserve">подпункт 17.2.10 </w:t>
      </w:r>
      <w:r>
        <w:rPr>
          <w:sz w:val="28"/>
          <w:szCs w:val="28"/>
        </w:rPr>
        <w:t xml:space="preserve">изложить </w:t>
      </w:r>
      <w:r w:rsidRPr="001E0216">
        <w:rPr>
          <w:sz w:val="28"/>
          <w:szCs w:val="28"/>
        </w:rPr>
        <w:t>в следующей редакции:</w:t>
      </w:r>
    </w:p>
    <w:p w:rsidR="000273BB" w:rsidRPr="001E0216" w:rsidRDefault="000273BB" w:rsidP="00027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«17.2.10. </w:t>
      </w:r>
      <w:r w:rsidRPr="00D93B58">
        <w:rPr>
          <w:sz w:val="28"/>
          <w:szCs w:val="28"/>
        </w:rPr>
        <w:t>осуществления закупки на оказание преподавательских услуг, услуг эксперта, ведущего, фото- и видеооператора,</w:t>
      </w:r>
      <w:r w:rsidRPr="00FA006B">
        <w:rPr>
          <w:sz w:val="28"/>
          <w:szCs w:val="28"/>
        </w:rPr>
        <w:t xml:space="preserve"> экскурсовода (гида)</w:t>
      </w:r>
      <w:r>
        <w:rPr>
          <w:sz w:val="28"/>
          <w:szCs w:val="28"/>
        </w:rPr>
        <w:t xml:space="preserve"> </w:t>
      </w:r>
      <w:r w:rsidRPr="00FA006B">
        <w:rPr>
          <w:sz w:val="28"/>
          <w:szCs w:val="28"/>
        </w:rPr>
        <w:t>физическими лицами;</w:t>
      </w:r>
      <w:r>
        <w:rPr>
          <w:sz w:val="28"/>
          <w:szCs w:val="28"/>
        </w:rPr>
        <w:t>»</w:t>
      </w:r>
      <w:r w:rsidRPr="001E0216">
        <w:rPr>
          <w:sz w:val="28"/>
          <w:szCs w:val="28"/>
        </w:rPr>
        <w:t>;</w:t>
      </w:r>
    </w:p>
    <w:p w:rsidR="000273BB" w:rsidRPr="001E0216" w:rsidRDefault="000273BB" w:rsidP="000273BB">
      <w:pPr>
        <w:ind w:firstLine="709"/>
        <w:jc w:val="both"/>
        <w:rPr>
          <w:sz w:val="28"/>
          <w:szCs w:val="28"/>
        </w:rPr>
      </w:pPr>
      <w:r w:rsidRPr="001E0216">
        <w:rPr>
          <w:sz w:val="28"/>
          <w:szCs w:val="28"/>
        </w:rPr>
        <w:t>подпункт 17.2.17 изложить в следующей редакции:</w:t>
      </w:r>
    </w:p>
    <w:p w:rsidR="000273BB" w:rsidRPr="001E0216" w:rsidRDefault="000273BB" w:rsidP="000273BB">
      <w:pPr>
        <w:ind w:firstLine="709"/>
        <w:jc w:val="both"/>
        <w:rPr>
          <w:sz w:val="28"/>
          <w:szCs w:val="28"/>
        </w:rPr>
      </w:pPr>
      <w:r w:rsidRPr="001E0216">
        <w:rPr>
          <w:sz w:val="28"/>
          <w:szCs w:val="28"/>
        </w:rPr>
        <w:t xml:space="preserve">«17.2.17. осуществления закупки театром, учреждением, осуществляющим концертную или театральную деятельность, в том числе концертным коллективом (танцевальным коллективом, хоровым коллективом, оркестром, ансамблем), телерадиовещательным учреждением, цирком, музеем, домом </w:t>
      </w:r>
      <w:r w:rsidRPr="002E0B92">
        <w:rPr>
          <w:sz w:val="28"/>
          <w:szCs w:val="28"/>
        </w:rPr>
        <w:t xml:space="preserve">культуры, дворцом культуры, домом (центром) народного творчества, домом (центром) ремесел, клубом, образовательным учреждением, зоопарком, планетарием, парком культуры и отдыха, заповедником, ботаническим садом, национальным парком, природным парком или ландшафтным парком у конкретного физического лица на создание спектакля, хореографической постановки, произведения литературы или искусства, либо у конкретного физического лица или конкретного юридического лица, осуществляющего </w:t>
      </w:r>
      <w:r w:rsidRPr="001E0216">
        <w:rPr>
          <w:sz w:val="28"/>
          <w:szCs w:val="28"/>
        </w:rPr>
        <w:t>концертную или театральную деятельность, в том числе концертного коллектива (танцевального коллектива, хорового коллектива, оркестра, ансамбля)</w:t>
      </w:r>
      <w:r w:rsidRPr="001264CC">
        <w:rPr>
          <w:sz w:val="28"/>
          <w:szCs w:val="28"/>
        </w:rPr>
        <w:t>,</w:t>
      </w:r>
      <w:r w:rsidRPr="001E0216">
        <w:rPr>
          <w:sz w:val="28"/>
          <w:szCs w:val="28"/>
        </w:rPr>
        <w:t xml:space="preserve"> на исполнение, либо у физического лица или юридического лица на изготовление и поставки </w:t>
      </w:r>
      <w:r w:rsidRPr="001E0216">
        <w:rPr>
          <w:sz w:val="28"/>
          <w:szCs w:val="28"/>
        </w:rPr>
        <w:lastRenderedPageBreak/>
        <w:t>декораций (в том числе для обеспечения сценических, аудиовизуальных эффектов), сценической мебели, сценических костюмов (в том числе головных уборов и обуви) и необходимых для создания декораций (в том числе для обеспечения сценических, аудиовизуальных эффектов) и костюмов материалов, а также театрального (концертного) реквизита, музыкальных инструментов, бутафории, грима, постижерских изделий, театральных кукол, необходимых для создания и (или) исполнения произведений указанными организациями;»;</w:t>
      </w:r>
    </w:p>
    <w:p w:rsidR="000273BB" w:rsidRPr="001E0216" w:rsidRDefault="000273BB" w:rsidP="000273BB">
      <w:pPr>
        <w:ind w:firstLine="708"/>
        <w:jc w:val="both"/>
        <w:rPr>
          <w:sz w:val="28"/>
          <w:szCs w:val="28"/>
        </w:rPr>
      </w:pPr>
      <w:r w:rsidRPr="001E0216">
        <w:rPr>
          <w:sz w:val="28"/>
          <w:szCs w:val="28"/>
        </w:rPr>
        <w:t>подпункт 17.2.19 изложить в следующей редакции:</w:t>
      </w:r>
    </w:p>
    <w:p w:rsidR="000273BB" w:rsidRPr="002E0B92" w:rsidRDefault="000273BB" w:rsidP="000273BB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1E0216">
        <w:rPr>
          <w:sz w:val="28"/>
          <w:szCs w:val="28"/>
        </w:rPr>
        <w:t xml:space="preserve">«17.2.19. заключения договора на оказание услуг по содержанию и ремонту одного или нескольких нежилых помещений (зданий), переданных в хозяйственное ведение, безвозмездное пользование или оперативное управление, а также на основании договора аренды заказчику, услуг по </w:t>
      </w:r>
      <w:r w:rsidRPr="001E0216">
        <w:rPr>
          <w:sz w:val="28"/>
          <w:szCs w:val="28"/>
        </w:rPr>
        <w:br/>
        <w:t xml:space="preserve">водо-, </w:t>
      </w:r>
      <w:r w:rsidRPr="002E0B92">
        <w:rPr>
          <w:sz w:val="28"/>
          <w:szCs w:val="28"/>
        </w:rPr>
        <w:t>тепло-, газо-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на указанном праве;»;</w:t>
      </w:r>
    </w:p>
    <w:p w:rsidR="000273BB" w:rsidRPr="001E0216" w:rsidRDefault="000273BB" w:rsidP="000273BB">
      <w:pPr>
        <w:ind w:firstLine="708"/>
        <w:jc w:val="both"/>
        <w:rPr>
          <w:sz w:val="28"/>
          <w:szCs w:val="28"/>
        </w:rPr>
      </w:pPr>
      <w:r w:rsidRPr="002E0B92">
        <w:rPr>
          <w:sz w:val="28"/>
          <w:szCs w:val="28"/>
        </w:rPr>
        <w:t xml:space="preserve">в подпункте 17.2.27 слова «, определенных в соответствии с решением о подготовке и реализации бюджетных инвестиций или о предоставлении субсидий на осуществление </w:t>
      </w:r>
      <w:r w:rsidRPr="001E0216">
        <w:rPr>
          <w:sz w:val="28"/>
          <w:szCs w:val="28"/>
        </w:rPr>
        <w:t xml:space="preserve">капитальных вложений в целях приобретения объектов недвижимого имущества в государственную или муниципальную собственность, принятым в порядке, установленном высшим исполнительным органом государственной власти субъекта Российской Федерации» заменить </w:t>
      </w:r>
      <w:r w:rsidRPr="001E0216">
        <w:rPr>
          <w:bCs/>
          <w:sz w:val="28"/>
          <w:szCs w:val="28"/>
        </w:rPr>
        <w:t>словами «</w:t>
      </w:r>
      <w:r w:rsidRPr="001E0216">
        <w:rPr>
          <w:sz w:val="28"/>
          <w:szCs w:val="28"/>
        </w:rPr>
        <w:t>в государственную собственность»;</w:t>
      </w:r>
    </w:p>
    <w:p w:rsidR="000273BB" w:rsidRPr="001E0216" w:rsidRDefault="000273BB" w:rsidP="000273BB">
      <w:pPr>
        <w:ind w:firstLine="709"/>
        <w:jc w:val="both"/>
        <w:rPr>
          <w:sz w:val="28"/>
          <w:szCs w:val="28"/>
        </w:rPr>
      </w:pPr>
      <w:r w:rsidRPr="001E0216">
        <w:rPr>
          <w:sz w:val="28"/>
          <w:szCs w:val="28"/>
        </w:rPr>
        <w:t>подпункт 17.2.28 изложить в следующей редакции:</w:t>
      </w:r>
    </w:p>
    <w:p w:rsidR="000273BB" w:rsidRDefault="000273BB" w:rsidP="000273BB">
      <w:pPr>
        <w:ind w:firstLine="709"/>
        <w:jc w:val="both"/>
        <w:rPr>
          <w:sz w:val="28"/>
          <w:szCs w:val="28"/>
        </w:rPr>
      </w:pPr>
      <w:r w:rsidRPr="001E0216">
        <w:rPr>
          <w:sz w:val="28"/>
          <w:szCs w:val="28"/>
        </w:rPr>
        <w:t>«17.2.28. </w:t>
      </w:r>
      <w:r w:rsidRPr="00494AB2">
        <w:rPr>
          <w:sz w:val="28"/>
          <w:szCs w:val="28"/>
        </w:rPr>
        <w:t>заключения договора по открытию и ведению счета в банке, банковскому сопровождению контракта (договора);»;</w:t>
      </w:r>
    </w:p>
    <w:p w:rsidR="000273BB" w:rsidRPr="001E0216" w:rsidRDefault="000273BB" w:rsidP="000273BB">
      <w:pPr>
        <w:ind w:firstLine="709"/>
        <w:jc w:val="both"/>
        <w:rPr>
          <w:sz w:val="28"/>
          <w:szCs w:val="28"/>
        </w:rPr>
      </w:pPr>
      <w:r w:rsidRPr="001E0216">
        <w:rPr>
          <w:sz w:val="28"/>
          <w:szCs w:val="28"/>
        </w:rPr>
        <w:t xml:space="preserve">в подпункте 17.2.33 слова «(за исключением случаев приобретения кинопроектов в целях проката), исполнений конкретных исполнителей, фонограмм конкретных изготовителей для нужд заказчика в случае, если единственному лицу принадлежат исключительные права» заменить </w:t>
      </w:r>
      <w:r w:rsidRPr="001E0216">
        <w:rPr>
          <w:bCs/>
          <w:sz w:val="28"/>
          <w:szCs w:val="28"/>
        </w:rPr>
        <w:t>словами «</w:t>
      </w:r>
      <w:r w:rsidRPr="001E0216">
        <w:rPr>
          <w:sz w:val="28"/>
          <w:szCs w:val="28"/>
        </w:rPr>
        <w:t>(за исключением случаев приобретения фильмов в целях проката), прав на произведения литературы и искусства определенных авторов, исполнений конкретных исполнителей, прав на исполнения конкретных исполнителей, фонограмм конкретных изготовителей для нужд заказчика в случае, если единственному лицу принадлежат исключительные пра</w:t>
      </w:r>
      <w:r>
        <w:rPr>
          <w:sz w:val="28"/>
          <w:szCs w:val="28"/>
        </w:rPr>
        <w:t>ва или исключительные лицензии»;</w:t>
      </w:r>
    </w:p>
    <w:p w:rsidR="000273BB" w:rsidRPr="001E0216" w:rsidRDefault="000273BB" w:rsidP="000273BB">
      <w:pPr>
        <w:ind w:firstLine="708"/>
        <w:jc w:val="both"/>
        <w:rPr>
          <w:sz w:val="28"/>
          <w:szCs w:val="28"/>
        </w:rPr>
      </w:pPr>
      <w:r w:rsidRPr="001E0216">
        <w:rPr>
          <w:sz w:val="28"/>
          <w:szCs w:val="28"/>
        </w:rPr>
        <w:t>дополнить пункт подпункт</w:t>
      </w:r>
      <w:r>
        <w:rPr>
          <w:sz w:val="28"/>
          <w:szCs w:val="28"/>
        </w:rPr>
        <w:t>ом</w:t>
      </w:r>
      <w:r w:rsidRPr="001E0216">
        <w:rPr>
          <w:sz w:val="28"/>
          <w:szCs w:val="28"/>
        </w:rPr>
        <w:t xml:space="preserve"> 17.2.</w:t>
      </w:r>
      <w:r>
        <w:rPr>
          <w:sz w:val="28"/>
          <w:szCs w:val="28"/>
        </w:rPr>
        <w:t>53</w:t>
      </w:r>
      <w:r w:rsidRPr="001E0216">
        <w:rPr>
          <w:sz w:val="28"/>
          <w:szCs w:val="28"/>
        </w:rPr>
        <w:t xml:space="preserve"> следующего содержания:</w:t>
      </w:r>
    </w:p>
    <w:p w:rsidR="000273BB" w:rsidRPr="000273BB" w:rsidRDefault="000273BB" w:rsidP="000273B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8D">
        <w:rPr>
          <w:rFonts w:ascii="Times New Roman" w:hAnsi="Times New Roman" w:cs="Times New Roman"/>
          <w:sz w:val="28"/>
          <w:szCs w:val="28"/>
        </w:rPr>
        <w:t>«17.2.53. заключение договора о взимании платы за участие в электронной процедуре с оператором электронной площадки, обеспечивающим проведение конкурентных закупок в электронной форме.»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273BB" w:rsidRPr="000273BB" w:rsidSect="006F6278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C3" w:rsidRDefault="00170FC3" w:rsidP="00B75E82">
      <w:r>
        <w:separator/>
      </w:r>
    </w:p>
  </w:endnote>
  <w:endnote w:type="continuationSeparator" w:id="0">
    <w:p w:rsidR="00170FC3" w:rsidRDefault="00170FC3" w:rsidP="00B7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C3" w:rsidRDefault="00170FC3" w:rsidP="00B75E82">
      <w:r>
        <w:separator/>
      </w:r>
    </w:p>
  </w:footnote>
  <w:footnote w:type="continuationSeparator" w:id="0">
    <w:p w:rsidR="00170FC3" w:rsidRDefault="00170FC3" w:rsidP="00B7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96513"/>
      <w:docPartObj>
        <w:docPartGallery w:val="Page Numbers (Top of Page)"/>
        <w:docPartUnique/>
      </w:docPartObj>
    </w:sdtPr>
    <w:sdtEndPr/>
    <w:sdtContent>
      <w:p w:rsidR="009B0438" w:rsidRDefault="009B043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0438" w:rsidRDefault="009B04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799525"/>
      <w:docPartObj>
        <w:docPartGallery w:val="Page Numbers (Top of Page)"/>
        <w:docPartUnique/>
      </w:docPartObj>
    </w:sdtPr>
    <w:sdtEndPr/>
    <w:sdtContent>
      <w:p w:rsidR="00485D02" w:rsidRDefault="00485D0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171">
          <w:rPr>
            <w:noProof/>
          </w:rPr>
          <w:t>2</w:t>
        </w:r>
        <w:r>
          <w:fldChar w:fldCharType="end"/>
        </w:r>
      </w:p>
    </w:sdtContent>
  </w:sdt>
  <w:p w:rsidR="009B0438" w:rsidRPr="00B16DB9" w:rsidRDefault="009B0438" w:rsidP="00B75E82">
    <w:pPr>
      <w:pStyle w:val="a3"/>
      <w:jc w:val="cent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82"/>
    <w:rsid w:val="000273BB"/>
    <w:rsid w:val="00042D52"/>
    <w:rsid w:val="00045B2A"/>
    <w:rsid w:val="00054BD9"/>
    <w:rsid w:val="00067A67"/>
    <w:rsid w:val="00072968"/>
    <w:rsid w:val="00074660"/>
    <w:rsid w:val="00080708"/>
    <w:rsid w:val="00083001"/>
    <w:rsid w:val="0009384D"/>
    <w:rsid w:val="000A20CA"/>
    <w:rsid w:val="000C6263"/>
    <w:rsid w:val="000F28E6"/>
    <w:rsid w:val="000F544D"/>
    <w:rsid w:val="000F75FA"/>
    <w:rsid w:val="00100B15"/>
    <w:rsid w:val="00114D20"/>
    <w:rsid w:val="001324B1"/>
    <w:rsid w:val="0013524E"/>
    <w:rsid w:val="00136453"/>
    <w:rsid w:val="00136935"/>
    <w:rsid w:val="00160699"/>
    <w:rsid w:val="00170FC3"/>
    <w:rsid w:val="001874AC"/>
    <w:rsid w:val="001A6E39"/>
    <w:rsid w:val="001C3C08"/>
    <w:rsid w:val="001E3F82"/>
    <w:rsid w:val="001E60EA"/>
    <w:rsid w:val="001F08F7"/>
    <w:rsid w:val="001F1D29"/>
    <w:rsid w:val="00203036"/>
    <w:rsid w:val="002039E9"/>
    <w:rsid w:val="00220B65"/>
    <w:rsid w:val="00232A4A"/>
    <w:rsid w:val="00260F76"/>
    <w:rsid w:val="0026115F"/>
    <w:rsid w:val="00270A8F"/>
    <w:rsid w:val="00286C38"/>
    <w:rsid w:val="002A0D6A"/>
    <w:rsid w:val="002A1AC6"/>
    <w:rsid w:val="002B59A8"/>
    <w:rsid w:val="002F0571"/>
    <w:rsid w:val="002F4298"/>
    <w:rsid w:val="002F4C46"/>
    <w:rsid w:val="003529DD"/>
    <w:rsid w:val="00355CBA"/>
    <w:rsid w:val="0038031A"/>
    <w:rsid w:val="003950D8"/>
    <w:rsid w:val="003D6761"/>
    <w:rsid w:val="003E564B"/>
    <w:rsid w:val="003F5F52"/>
    <w:rsid w:val="00431CD6"/>
    <w:rsid w:val="00434944"/>
    <w:rsid w:val="004834F8"/>
    <w:rsid w:val="00485D02"/>
    <w:rsid w:val="004A0F86"/>
    <w:rsid w:val="004A42F7"/>
    <w:rsid w:val="005327DD"/>
    <w:rsid w:val="005424F0"/>
    <w:rsid w:val="00543492"/>
    <w:rsid w:val="005474F3"/>
    <w:rsid w:val="00573C09"/>
    <w:rsid w:val="00590624"/>
    <w:rsid w:val="005B1FA9"/>
    <w:rsid w:val="005B2120"/>
    <w:rsid w:val="00613367"/>
    <w:rsid w:val="006152D9"/>
    <w:rsid w:val="00632BBC"/>
    <w:rsid w:val="00636989"/>
    <w:rsid w:val="00637FA3"/>
    <w:rsid w:val="006426A4"/>
    <w:rsid w:val="00664FCB"/>
    <w:rsid w:val="0067628C"/>
    <w:rsid w:val="00683178"/>
    <w:rsid w:val="00686FE6"/>
    <w:rsid w:val="00697F3D"/>
    <w:rsid w:val="006C4BAC"/>
    <w:rsid w:val="006C5523"/>
    <w:rsid w:val="006D7CA0"/>
    <w:rsid w:val="006E2E57"/>
    <w:rsid w:val="006F135C"/>
    <w:rsid w:val="006F6278"/>
    <w:rsid w:val="006F707B"/>
    <w:rsid w:val="00722E32"/>
    <w:rsid w:val="0072344B"/>
    <w:rsid w:val="0072547A"/>
    <w:rsid w:val="007340CC"/>
    <w:rsid w:val="00772A21"/>
    <w:rsid w:val="00781E25"/>
    <w:rsid w:val="00793729"/>
    <w:rsid w:val="007B2F67"/>
    <w:rsid w:val="007B7338"/>
    <w:rsid w:val="007D601B"/>
    <w:rsid w:val="007E2D76"/>
    <w:rsid w:val="00801A7E"/>
    <w:rsid w:val="0080216F"/>
    <w:rsid w:val="00835D59"/>
    <w:rsid w:val="008436C8"/>
    <w:rsid w:val="008B3F12"/>
    <w:rsid w:val="008E0130"/>
    <w:rsid w:val="008E25D7"/>
    <w:rsid w:val="008E5A93"/>
    <w:rsid w:val="008F2909"/>
    <w:rsid w:val="008F630C"/>
    <w:rsid w:val="00900407"/>
    <w:rsid w:val="00952947"/>
    <w:rsid w:val="00965AF0"/>
    <w:rsid w:val="00975512"/>
    <w:rsid w:val="009A6285"/>
    <w:rsid w:val="009A70C4"/>
    <w:rsid w:val="009B0438"/>
    <w:rsid w:val="009B3E9C"/>
    <w:rsid w:val="009B7F2D"/>
    <w:rsid w:val="009C0503"/>
    <w:rsid w:val="009D0D65"/>
    <w:rsid w:val="009E4719"/>
    <w:rsid w:val="00A1101F"/>
    <w:rsid w:val="00A86DDA"/>
    <w:rsid w:val="00AA0EE8"/>
    <w:rsid w:val="00AB5165"/>
    <w:rsid w:val="00B062F5"/>
    <w:rsid w:val="00B16DB9"/>
    <w:rsid w:val="00B32479"/>
    <w:rsid w:val="00B44B89"/>
    <w:rsid w:val="00B65C9D"/>
    <w:rsid w:val="00B75E82"/>
    <w:rsid w:val="00B97003"/>
    <w:rsid w:val="00BA6CB4"/>
    <w:rsid w:val="00BB6FA7"/>
    <w:rsid w:val="00BE4A98"/>
    <w:rsid w:val="00C17A5F"/>
    <w:rsid w:val="00C227BD"/>
    <w:rsid w:val="00C22AED"/>
    <w:rsid w:val="00C23212"/>
    <w:rsid w:val="00C26158"/>
    <w:rsid w:val="00C26DE4"/>
    <w:rsid w:val="00C63BAD"/>
    <w:rsid w:val="00C96171"/>
    <w:rsid w:val="00CC36AA"/>
    <w:rsid w:val="00D1098F"/>
    <w:rsid w:val="00D23CEB"/>
    <w:rsid w:val="00D3507B"/>
    <w:rsid w:val="00D70520"/>
    <w:rsid w:val="00D97C78"/>
    <w:rsid w:val="00DA36FA"/>
    <w:rsid w:val="00DE1107"/>
    <w:rsid w:val="00E06B6D"/>
    <w:rsid w:val="00E1222F"/>
    <w:rsid w:val="00E325F5"/>
    <w:rsid w:val="00E3449D"/>
    <w:rsid w:val="00E34771"/>
    <w:rsid w:val="00E475DA"/>
    <w:rsid w:val="00E65F21"/>
    <w:rsid w:val="00E6687D"/>
    <w:rsid w:val="00EF30D4"/>
    <w:rsid w:val="00F0432B"/>
    <w:rsid w:val="00F32D01"/>
    <w:rsid w:val="00F475B1"/>
    <w:rsid w:val="00F650E7"/>
    <w:rsid w:val="00F847CE"/>
    <w:rsid w:val="00FA39C7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E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5E8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B75E82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E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E82"/>
  </w:style>
  <w:style w:type="paragraph" w:styleId="a5">
    <w:name w:val="footer"/>
    <w:basedOn w:val="a"/>
    <w:link w:val="a6"/>
    <w:uiPriority w:val="99"/>
    <w:unhideWhenUsed/>
    <w:rsid w:val="00B75E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E82"/>
  </w:style>
  <w:style w:type="character" w:customStyle="1" w:styleId="20">
    <w:name w:val="Заголовок 2 Знак"/>
    <w:basedOn w:val="a0"/>
    <w:link w:val="2"/>
    <w:uiPriority w:val="99"/>
    <w:rsid w:val="00B75E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8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5E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5E8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75E8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8">
    <w:name w:val="Hyperlink"/>
    <w:rsid w:val="00B75E8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6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D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1C3C0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C3C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d">
    <w:name w:val="Текст примечания Знак"/>
    <w:basedOn w:val="a0"/>
    <w:link w:val="ac"/>
    <w:uiPriority w:val="99"/>
    <w:rsid w:val="001C3C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Внимание: криминал!!"/>
    <w:basedOn w:val="a"/>
    <w:next w:val="a"/>
    <w:uiPriority w:val="99"/>
    <w:rsid w:val="000273B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E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5E8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B75E82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E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E82"/>
  </w:style>
  <w:style w:type="paragraph" w:styleId="a5">
    <w:name w:val="footer"/>
    <w:basedOn w:val="a"/>
    <w:link w:val="a6"/>
    <w:uiPriority w:val="99"/>
    <w:unhideWhenUsed/>
    <w:rsid w:val="00B75E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5E82"/>
  </w:style>
  <w:style w:type="character" w:customStyle="1" w:styleId="20">
    <w:name w:val="Заголовок 2 Знак"/>
    <w:basedOn w:val="a0"/>
    <w:link w:val="2"/>
    <w:uiPriority w:val="99"/>
    <w:rsid w:val="00B75E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8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5E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5E82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75E8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8">
    <w:name w:val="Hyperlink"/>
    <w:rsid w:val="00B75E8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6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D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1C3C0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C3C0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d">
    <w:name w:val="Текст примечания Знак"/>
    <w:basedOn w:val="a0"/>
    <w:link w:val="ac"/>
    <w:uiPriority w:val="99"/>
    <w:rsid w:val="001C3C0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Внимание: криминал!!"/>
    <w:basedOn w:val="a"/>
    <w:next w:val="a"/>
    <w:uiPriority w:val="99"/>
    <w:rsid w:val="000273B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F53C-B10A-4FD6-98CF-78C403F1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Олеговна Столповских</dc:creator>
  <cp:lastModifiedBy>RePack by Diakov</cp:lastModifiedBy>
  <cp:revision>2</cp:revision>
  <cp:lastPrinted>2019-03-25T08:55:00Z</cp:lastPrinted>
  <dcterms:created xsi:type="dcterms:W3CDTF">2020-02-11T04:48:00Z</dcterms:created>
  <dcterms:modified xsi:type="dcterms:W3CDTF">2020-02-11T04:48:00Z</dcterms:modified>
</cp:coreProperties>
</file>